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A0B730" w14:textId="77777777" w:rsidR="008C4A1A" w:rsidRDefault="008C4A1A" w:rsidP="000C2373">
      <w:pPr>
        <w:shd w:val="clear" w:color="auto" w:fill="FFFFFF"/>
        <w:spacing w:line="240" w:lineRule="auto"/>
        <w:jc w:val="center"/>
        <w:rPr>
          <w:rFonts w:eastAsia="Times New Roman"/>
          <w:b/>
          <w:bCs/>
          <w:color w:val="1F1F1F"/>
          <w:szCs w:val="21"/>
          <w:shd w:val="clear" w:color="auto" w:fill="FFFFFF"/>
        </w:rPr>
      </w:pPr>
      <w:bookmarkStart w:id="0" w:name="_GoBack"/>
      <w:bookmarkEnd w:id="0"/>
    </w:p>
    <w:p w14:paraId="58A08A2C" w14:textId="77777777" w:rsidR="00741988" w:rsidRDefault="00741988" w:rsidP="000C2373">
      <w:pPr>
        <w:shd w:val="clear" w:color="auto" w:fill="FFFFFF"/>
        <w:spacing w:line="240" w:lineRule="auto"/>
        <w:jc w:val="center"/>
        <w:rPr>
          <w:rFonts w:eastAsia="Times New Roman"/>
          <w:b/>
          <w:bCs/>
          <w:color w:val="1F1F1F"/>
          <w:szCs w:val="21"/>
          <w:shd w:val="clear" w:color="auto" w:fill="FFFFFF"/>
        </w:rPr>
      </w:pPr>
    </w:p>
    <w:p w14:paraId="21E19CBE" w14:textId="77777777" w:rsidR="000C2373" w:rsidRPr="000C2373" w:rsidRDefault="000C2373" w:rsidP="000C2373">
      <w:pPr>
        <w:shd w:val="clear" w:color="auto" w:fill="FFFFFF"/>
        <w:spacing w:line="240" w:lineRule="auto"/>
        <w:jc w:val="center"/>
        <w:rPr>
          <w:rFonts w:eastAsia="Times New Roman"/>
          <w:b/>
          <w:bCs/>
          <w:color w:val="1F1F1F"/>
          <w:szCs w:val="21"/>
          <w:shd w:val="clear" w:color="auto" w:fill="FFFFFF"/>
        </w:rPr>
      </w:pPr>
      <w:r w:rsidRPr="000C2373">
        <w:rPr>
          <w:rFonts w:eastAsia="Times New Roman"/>
          <w:b/>
          <w:bCs/>
          <w:color w:val="1F1F1F"/>
          <w:szCs w:val="21"/>
          <w:shd w:val="clear" w:color="auto" w:fill="FFFFFF"/>
        </w:rPr>
        <w:t>TEXTO DEFINITIVO APROBADO EN LA SESIÓN DE LA COMISIÓN TERCERA</w:t>
      </w:r>
    </w:p>
    <w:p w14:paraId="6746E7EF" w14:textId="77777777" w:rsidR="000C2373" w:rsidRPr="000C2373" w:rsidRDefault="000C2373" w:rsidP="000C2373">
      <w:pPr>
        <w:shd w:val="clear" w:color="auto" w:fill="FFFFFF"/>
        <w:spacing w:line="240" w:lineRule="auto"/>
        <w:jc w:val="center"/>
        <w:rPr>
          <w:rFonts w:eastAsia="Times New Roman"/>
          <w:b/>
          <w:bCs/>
          <w:color w:val="1F1F1F"/>
          <w:szCs w:val="21"/>
          <w:shd w:val="clear" w:color="auto" w:fill="FFFFFF"/>
        </w:rPr>
      </w:pPr>
    </w:p>
    <w:p w14:paraId="263C9D88" w14:textId="77777777" w:rsidR="000C2373" w:rsidRPr="000C2373" w:rsidRDefault="000C2373" w:rsidP="000C2373">
      <w:pPr>
        <w:shd w:val="clear" w:color="auto" w:fill="FFFFFF"/>
        <w:spacing w:line="240" w:lineRule="auto"/>
        <w:jc w:val="center"/>
        <w:rPr>
          <w:rFonts w:eastAsia="Times New Roman"/>
          <w:b/>
          <w:bCs/>
          <w:color w:val="1F1F1F"/>
          <w:szCs w:val="21"/>
          <w:shd w:val="clear" w:color="auto" w:fill="FFFFFF"/>
        </w:rPr>
      </w:pPr>
      <w:r w:rsidRPr="000C2373">
        <w:rPr>
          <w:rFonts w:eastAsia="Times New Roman"/>
          <w:b/>
          <w:bCs/>
          <w:color w:val="1F1F1F"/>
          <w:szCs w:val="21"/>
          <w:shd w:val="clear" w:color="auto" w:fill="FFFFFF"/>
        </w:rPr>
        <w:t>PERMANENTE DE HACIENDA Y CRÉDITO PÚBLICO</w:t>
      </w:r>
    </w:p>
    <w:p w14:paraId="7E743ED9" w14:textId="77777777" w:rsidR="000C2373" w:rsidRPr="000C2373" w:rsidRDefault="000C2373" w:rsidP="000C2373">
      <w:pPr>
        <w:shd w:val="clear" w:color="auto" w:fill="FFFFFF"/>
        <w:spacing w:line="240" w:lineRule="auto"/>
        <w:jc w:val="center"/>
        <w:rPr>
          <w:rFonts w:eastAsia="Times New Roman"/>
          <w:b/>
          <w:bCs/>
          <w:color w:val="1F1F1F"/>
          <w:szCs w:val="21"/>
          <w:shd w:val="clear" w:color="auto" w:fill="FFFFFF"/>
        </w:rPr>
      </w:pPr>
      <w:r w:rsidRPr="000C2373">
        <w:rPr>
          <w:rFonts w:eastAsia="Times New Roman"/>
          <w:b/>
          <w:bCs/>
          <w:color w:val="1F1F1F"/>
          <w:szCs w:val="21"/>
          <w:shd w:val="clear" w:color="auto" w:fill="FFFFFF"/>
        </w:rPr>
        <w:t>REALIZADA EL DÍA JUEVES  0</w:t>
      </w:r>
      <w:r>
        <w:rPr>
          <w:rFonts w:eastAsia="Times New Roman"/>
          <w:b/>
          <w:bCs/>
          <w:color w:val="1F1F1F"/>
          <w:szCs w:val="21"/>
          <w:shd w:val="clear" w:color="auto" w:fill="FFFFFF"/>
        </w:rPr>
        <w:t>4</w:t>
      </w:r>
      <w:r w:rsidRPr="000C2373">
        <w:rPr>
          <w:rFonts w:eastAsia="Times New Roman"/>
          <w:b/>
          <w:bCs/>
          <w:color w:val="1F1F1F"/>
          <w:szCs w:val="21"/>
          <w:shd w:val="clear" w:color="auto" w:fill="FFFFFF"/>
        </w:rPr>
        <w:t xml:space="preserve"> DE SEPTIEMBRE DE 2025</w:t>
      </w:r>
    </w:p>
    <w:p w14:paraId="4C9BFFDF" w14:textId="77777777" w:rsidR="000E5EDB" w:rsidRDefault="000E5EDB" w:rsidP="000E5EDB">
      <w:pPr>
        <w:pStyle w:val="Ttulo3"/>
        <w:keepNext w:val="0"/>
        <w:keepLines w:val="0"/>
        <w:spacing w:before="280" w:line="240" w:lineRule="auto"/>
        <w:jc w:val="center"/>
        <w:rPr>
          <w:b/>
          <w:color w:val="000000"/>
          <w:sz w:val="22"/>
          <w:szCs w:val="22"/>
        </w:rPr>
      </w:pPr>
      <w:r w:rsidRPr="00491B1F">
        <w:rPr>
          <w:b/>
          <w:color w:val="000000"/>
          <w:sz w:val="22"/>
          <w:szCs w:val="22"/>
        </w:rPr>
        <w:t>PROYECTO DE A</w:t>
      </w:r>
      <w:r w:rsidR="000C2373">
        <w:rPr>
          <w:b/>
          <w:color w:val="000000"/>
          <w:sz w:val="22"/>
          <w:szCs w:val="22"/>
        </w:rPr>
        <w:t>C</w:t>
      </w:r>
      <w:r w:rsidRPr="00491B1F">
        <w:rPr>
          <w:b/>
          <w:color w:val="000000"/>
          <w:sz w:val="22"/>
          <w:szCs w:val="22"/>
        </w:rPr>
        <w:t xml:space="preserve">UERDO No </w:t>
      </w:r>
      <w:r w:rsidR="000C2373">
        <w:rPr>
          <w:b/>
          <w:color w:val="000000"/>
          <w:sz w:val="22"/>
          <w:szCs w:val="22"/>
        </w:rPr>
        <w:t xml:space="preserve">753 </w:t>
      </w:r>
      <w:r w:rsidR="000C2373" w:rsidRPr="00491B1F">
        <w:rPr>
          <w:b/>
          <w:color w:val="000000"/>
          <w:sz w:val="22"/>
          <w:szCs w:val="22"/>
        </w:rPr>
        <w:t>DE</w:t>
      </w:r>
      <w:r w:rsidRPr="00491B1F">
        <w:rPr>
          <w:b/>
          <w:color w:val="000000"/>
          <w:sz w:val="22"/>
          <w:szCs w:val="22"/>
        </w:rPr>
        <w:t xml:space="preserve"> 2025</w:t>
      </w:r>
    </w:p>
    <w:p w14:paraId="17B3DD5D" w14:textId="77777777" w:rsidR="000E5EDB" w:rsidRDefault="000E5EDB" w:rsidP="000E5EDB">
      <w:pPr>
        <w:pStyle w:val="Ttulo3"/>
        <w:keepNext w:val="0"/>
        <w:keepLines w:val="0"/>
        <w:spacing w:before="280" w:line="240" w:lineRule="auto"/>
        <w:jc w:val="center"/>
        <w:rPr>
          <w:b/>
          <w:color w:val="000000"/>
          <w:sz w:val="22"/>
          <w:szCs w:val="22"/>
        </w:rPr>
      </w:pPr>
      <w:bookmarkStart w:id="1" w:name="_6lj0g88mr2z8" w:colFirst="0" w:colLast="0"/>
      <w:bookmarkEnd w:id="1"/>
      <w:r w:rsidRPr="00491B1F">
        <w:rPr>
          <w:b/>
          <w:color w:val="000000"/>
          <w:sz w:val="22"/>
          <w:szCs w:val="22"/>
        </w:rPr>
        <w:t>“POR MEDIO DEL CUAL SE ESTABLECEN LOS LINEAMIENTOS GENERALES PARA LA FORMULACIÓN E IMPLEMENTACIÓN DE LA POLÍTICA PÚBLICA DISTRITAL DE MICRONEGOCIOS BARRIALES Y VECINALES EN BOGOTÁ, D.C., Y SE DICTAN OTRAS DISPOSICIONES”</w:t>
      </w:r>
    </w:p>
    <w:p w14:paraId="6A3FF9F8" w14:textId="77777777" w:rsidR="000E5EDB" w:rsidRDefault="000E5EDB" w:rsidP="000E5EDB"/>
    <w:p w14:paraId="3365A059" w14:textId="77777777" w:rsidR="000E5EDB" w:rsidRPr="00491B1F" w:rsidRDefault="000E5EDB" w:rsidP="000E5EDB"/>
    <w:p w14:paraId="5CC53678" w14:textId="77777777" w:rsidR="000E5EDB" w:rsidRPr="00491B1F" w:rsidRDefault="000E5EDB" w:rsidP="000E5EDB">
      <w:pPr>
        <w:shd w:val="clear" w:color="auto" w:fill="FFFFFF"/>
        <w:spacing w:line="240" w:lineRule="auto"/>
        <w:jc w:val="center"/>
        <w:rPr>
          <w:b/>
          <w:color w:val="333333"/>
        </w:rPr>
      </w:pPr>
      <w:r w:rsidRPr="00491B1F">
        <w:rPr>
          <w:b/>
          <w:color w:val="333333"/>
        </w:rPr>
        <w:t>EL CONCEJO DE BOGOTÁ D.C.</w:t>
      </w:r>
    </w:p>
    <w:p w14:paraId="14C78605" w14:textId="77777777" w:rsidR="000E5EDB" w:rsidRDefault="000E5EDB" w:rsidP="000E5EDB">
      <w:pPr>
        <w:shd w:val="clear" w:color="auto" w:fill="FFFFFF"/>
        <w:spacing w:line="240" w:lineRule="auto"/>
      </w:pPr>
    </w:p>
    <w:p w14:paraId="456D1AEC" w14:textId="77777777" w:rsidR="000E5EDB" w:rsidRPr="00491B1F" w:rsidRDefault="000E5EDB" w:rsidP="000E5EDB">
      <w:pPr>
        <w:shd w:val="clear" w:color="auto" w:fill="FFFFFF"/>
        <w:spacing w:line="240" w:lineRule="auto"/>
      </w:pPr>
      <w:r w:rsidRPr="00491B1F">
        <w:t xml:space="preserve"> </w:t>
      </w:r>
    </w:p>
    <w:p w14:paraId="05AEB6EA" w14:textId="77777777" w:rsidR="000E5EDB" w:rsidRPr="00491B1F" w:rsidRDefault="000E5EDB" w:rsidP="000E5EDB">
      <w:pPr>
        <w:shd w:val="clear" w:color="auto" w:fill="FFFFFF"/>
        <w:spacing w:line="240" w:lineRule="auto"/>
        <w:jc w:val="center"/>
      </w:pPr>
      <w:r w:rsidRPr="00491B1F">
        <w:t>En uso de sus facultades constitucionales y legales, en especial las conferidas por los artículos 313 y 322 de la Constitución Política. y los numerales 1 y 25 del artículo 12 del Decreto Ley 1421 de 1993</w:t>
      </w:r>
    </w:p>
    <w:p w14:paraId="1AABE70F" w14:textId="77777777" w:rsidR="000E5EDB" w:rsidRPr="00491B1F" w:rsidRDefault="000E5EDB" w:rsidP="000E5EDB">
      <w:pPr>
        <w:spacing w:line="240" w:lineRule="auto"/>
        <w:rPr>
          <w:b/>
        </w:rPr>
      </w:pPr>
    </w:p>
    <w:p w14:paraId="4FCBD8D4" w14:textId="77777777" w:rsidR="000E5EDB" w:rsidRDefault="000E5EDB" w:rsidP="000E5EDB">
      <w:pPr>
        <w:spacing w:line="240" w:lineRule="auto"/>
        <w:jc w:val="center"/>
        <w:rPr>
          <w:b/>
        </w:rPr>
      </w:pPr>
    </w:p>
    <w:p w14:paraId="5A4A2790" w14:textId="77777777" w:rsidR="000E5EDB" w:rsidRPr="00491B1F" w:rsidRDefault="000E5EDB" w:rsidP="000E5EDB">
      <w:pPr>
        <w:spacing w:line="240" w:lineRule="auto"/>
        <w:jc w:val="center"/>
        <w:rPr>
          <w:b/>
        </w:rPr>
      </w:pPr>
      <w:r w:rsidRPr="00491B1F">
        <w:rPr>
          <w:b/>
        </w:rPr>
        <w:t>ACUERDA:</w:t>
      </w:r>
    </w:p>
    <w:p w14:paraId="69DCA463" w14:textId="77777777" w:rsidR="000E5EDB" w:rsidRPr="00491B1F" w:rsidRDefault="000E5EDB" w:rsidP="000E5EDB">
      <w:pPr>
        <w:spacing w:line="240" w:lineRule="auto"/>
      </w:pPr>
    </w:p>
    <w:p w14:paraId="509B6B71" w14:textId="77777777" w:rsidR="000E5EDB" w:rsidRPr="00491B1F" w:rsidRDefault="000E5EDB" w:rsidP="000E5EDB">
      <w:pPr>
        <w:jc w:val="both"/>
      </w:pPr>
      <w:r w:rsidRPr="00491B1F">
        <w:rPr>
          <w:b/>
        </w:rPr>
        <w:t xml:space="preserve">ARTÍCULO PRIMERO.  OBJETO.  </w:t>
      </w:r>
      <w:r w:rsidRPr="00491B1F">
        <w:t>El presente Acuerdo tiene por objeto establecer los lineamientos de política pública distrital para el fortalecimiento, formalización y generación de empleo mediante los micronegocios barriales y vecinales en Bogotá, incluyendo a tiendas y panaderías de barrio como aliados estratégicos en el suministro de productos de primera necesidad, en el marco de la economía popular y comunitaria.</w:t>
      </w:r>
    </w:p>
    <w:p w14:paraId="7575A317" w14:textId="77777777" w:rsidR="000E5EDB" w:rsidRPr="00491B1F" w:rsidRDefault="000E5EDB" w:rsidP="000E5EDB">
      <w:pPr>
        <w:jc w:val="both"/>
      </w:pPr>
    </w:p>
    <w:p w14:paraId="3CFEAFC7" w14:textId="77777777" w:rsidR="000E5EDB" w:rsidRDefault="000E5EDB" w:rsidP="000E5EDB">
      <w:pPr>
        <w:jc w:val="both"/>
      </w:pPr>
      <w:r w:rsidRPr="00491B1F">
        <w:t>Se entenderá como micronegocio barrial o vecinal aquella unidad económica que se caracteriza por contar de una (1) a nueve (9) personas ocupadas y desarrollar una actividad productiva de bienes o servicios con el objeto de obtener un ingreso, actuando en calidad de propietario o arrendatario de los medios de producción ubicado en las zonas barriales o rurales, cuyos ingresos brutos anuales no superen tres mil quinientas (3.500) Unidades de Valor Tributario, de acuerdo con el artículo 2 de la Ley 2470 de 2025, o la norma que lo modifique o adicione.</w:t>
      </w:r>
    </w:p>
    <w:p w14:paraId="11AA3A0A" w14:textId="77777777" w:rsidR="000E5EDB" w:rsidRPr="00491B1F" w:rsidRDefault="000E5EDB" w:rsidP="000E5EDB"/>
    <w:p w14:paraId="4A8155D1" w14:textId="77777777" w:rsidR="000E5EDB" w:rsidRPr="00491B1F" w:rsidRDefault="000E5EDB" w:rsidP="000E5EDB">
      <w:pPr>
        <w:jc w:val="both"/>
      </w:pPr>
      <w:r w:rsidRPr="00491B1F">
        <w:rPr>
          <w:b/>
        </w:rPr>
        <w:lastRenderedPageBreak/>
        <w:t xml:space="preserve">ARTÍCULO SEGUNDO.  LINEAMIENTOS. </w:t>
      </w:r>
      <w:r w:rsidRPr="00491B1F">
        <w:t xml:space="preserve"> La Política Pública Distrital de Micronegocios Barriales y Vecinales en Bogotá, deberá formularse a partir de los lineamientos:</w:t>
      </w:r>
    </w:p>
    <w:p w14:paraId="5EC61801" w14:textId="77777777" w:rsidR="000E5EDB" w:rsidRPr="00491B1F" w:rsidRDefault="000E5EDB" w:rsidP="000E5EDB">
      <w:pPr>
        <w:jc w:val="both"/>
      </w:pPr>
    </w:p>
    <w:p w14:paraId="7093B979" w14:textId="77777777" w:rsidR="000E5EDB" w:rsidRPr="00491B1F" w:rsidRDefault="000E5EDB" w:rsidP="000E5EDB">
      <w:pPr>
        <w:numPr>
          <w:ilvl w:val="0"/>
          <w:numId w:val="1"/>
        </w:numPr>
        <w:jc w:val="both"/>
      </w:pPr>
      <w:r w:rsidRPr="00491B1F">
        <w:t>Reconocer a los micronegocios, tiendas y panaderías como parte de la cadena de abastecimiento local y actores clave en la seguridad alimentaria del Distrito.</w:t>
      </w:r>
    </w:p>
    <w:p w14:paraId="6E3F525D" w14:textId="77777777" w:rsidR="000E5EDB" w:rsidRPr="00491B1F" w:rsidRDefault="008C4A1A" w:rsidP="000E5EDB">
      <w:pPr>
        <w:numPr>
          <w:ilvl w:val="0"/>
          <w:numId w:val="1"/>
        </w:numPr>
        <w:jc w:val="both"/>
      </w:pPr>
      <w:r>
        <w:rPr>
          <w:noProof/>
          <w:lang w:val="es-C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8429B3" wp14:editId="6E40966F">
                <wp:simplePos x="0" y="0"/>
                <wp:positionH relativeFrom="column">
                  <wp:posOffset>5934075</wp:posOffset>
                </wp:positionH>
                <wp:positionV relativeFrom="paragraph">
                  <wp:posOffset>1031875</wp:posOffset>
                </wp:positionV>
                <wp:extent cx="45719" cy="45719"/>
                <wp:effectExtent l="19050" t="19050" r="31115" b="31115"/>
                <wp:wrapNone/>
                <wp:docPr id="3" name="So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19" cy="45719"/>
                        </a:xfrm>
                        <a:prstGeom prst="su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3E7D42B0"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  <v:f eqn="prod @5 3 4"/>
                  <v:f eqn="prod @6 3 4"/>
                  <v:f eqn="sum @10 791 0"/>
                  <v:f eqn="sum @11 791 0"/>
                  <v:f eqn="sum @11 2700 0"/>
                  <v:f eqn="sum 21600 0 @10"/>
                  <v:f eqn="sum 21600 0 @12"/>
                  <v:f eqn="sum 21600 0 @13"/>
                  <v:f eqn="sum 21600 0 @14"/>
                  <v:f eqn="val #0"/>
                  <v:f eqn="sum 21600 0 #0"/>
                </v:formulas>
                <v:path o:connecttype="rect" textboxrect="@9,@9,@8,@8"/>
                <v:handles>
                  <v:h position="#0,center" xrange="2700,10125"/>
                </v:handles>
              </v:shapetype>
              <v:shape id="Sol 3" o:spid="_x0000_s1026" type="#_x0000_t183" style="position:absolute;margin-left:467.25pt;margin-top:81.25pt;width:3.6pt;height:3.6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" fillcolor="#4472c4 [3204]" strokecolor="#1f3763 [1604]" strokeweight="1pt"/>
            </w:pict>
          </mc:Fallback>
        </mc:AlternateContent>
      </w:r>
      <w:r w:rsidR="000E5EDB" w:rsidRPr="00491B1F">
        <w:t>Incluir a los micronegocios, tiendas y panaderías en programas distritales de promoción, formación, acompañamiento empresarial y fortalecimiento productivo.</w:t>
      </w:r>
      <w:r>
        <w:t xml:space="preserve"> </w:t>
      </w:r>
    </w:p>
    <w:p w14:paraId="0E4799EC" w14:textId="77777777" w:rsidR="000E5EDB" w:rsidRPr="00491B1F" w:rsidRDefault="000E5EDB" w:rsidP="000E5EDB">
      <w:pPr>
        <w:numPr>
          <w:ilvl w:val="0"/>
          <w:numId w:val="1"/>
        </w:numPr>
        <w:jc w:val="both"/>
      </w:pPr>
      <w:r w:rsidRPr="00491B1F">
        <w:t>Diseñar y actualizar un sistema distrital de información y caracterización de micronegocios, tiendas y panaderías, georreferenciado por localidades, con enfoque diferencial.</w:t>
      </w:r>
    </w:p>
    <w:p w14:paraId="6BE8A802" w14:textId="77777777" w:rsidR="000E5EDB" w:rsidRPr="00491B1F" w:rsidRDefault="000E5EDB" w:rsidP="000E5EDB">
      <w:pPr>
        <w:numPr>
          <w:ilvl w:val="0"/>
          <w:numId w:val="1"/>
        </w:numPr>
        <w:jc w:val="both"/>
      </w:pPr>
      <w:r w:rsidRPr="00491B1F">
        <w:t>Brindar acompañamiento para la formalización de los micronegocios, tiendas y panaderías.</w:t>
      </w:r>
    </w:p>
    <w:p w14:paraId="5782342F" w14:textId="77777777" w:rsidR="000E5EDB" w:rsidRPr="00491B1F" w:rsidRDefault="000E5EDB" w:rsidP="000E5EDB">
      <w:pPr>
        <w:numPr>
          <w:ilvl w:val="0"/>
          <w:numId w:val="1"/>
        </w:numPr>
        <w:jc w:val="both"/>
      </w:pPr>
      <w:r w:rsidRPr="00491B1F">
        <w:t>Fomentar el acceso a las fuentes de financiación para micronegocios, tiendas y panaderías.</w:t>
      </w:r>
    </w:p>
    <w:p w14:paraId="3918D8CC" w14:textId="77777777" w:rsidR="000E5EDB" w:rsidRPr="00491B1F" w:rsidRDefault="000E5EDB" w:rsidP="000E5EDB">
      <w:pPr>
        <w:numPr>
          <w:ilvl w:val="0"/>
          <w:numId w:val="1"/>
        </w:numPr>
        <w:jc w:val="both"/>
      </w:pPr>
      <w:r w:rsidRPr="00491B1F">
        <w:t>Promover procesos de asociatividad entre micronegocios, tiendas y panaderías, como mecanismo para fortalecer capacidades colectivas, generar redes de cooperación territorial y facilitar el acceso a programas de formación, financiación, comercialización y formalización.</w:t>
      </w:r>
    </w:p>
    <w:p w14:paraId="0941EF44" w14:textId="77777777" w:rsidR="000E5EDB" w:rsidRPr="00491B1F" w:rsidRDefault="000E5EDB" w:rsidP="000E5EDB">
      <w:pPr>
        <w:numPr>
          <w:ilvl w:val="0"/>
          <w:numId w:val="1"/>
        </w:numPr>
        <w:jc w:val="both"/>
      </w:pPr>
      <w:r w:rsidRPr="00491B1F">
        <w:t>Fomentar el acceso a programas de formación técnica, certificación de competencias laborales y desarrollo de capacidades para el emprendimiento, en articulación con la oferta distrital y nacional.</w:t>
      </w:r>
    </w:p>
    <w:p w14:paraId="4184BF6C" w14:textId="77777777" w:rsidR="000E5EDB" w:rsidRPr="00491B1F" w:rsidRDefault="000E5EDB" w:rsidP="000E5EDB">
      <w:pPr>
        <w:numPr>
          <w:ilvl w:val="0"/>
          <w:numId w:val="1"/>
        </w:numPr>
        <w:jc w:val="both"/>
      </w:pPr>
      <w:r w:rsidRPr="00491B1F">
        <w:t>Promover la participación de micronegocios en ferias, ruedas de negocio, mercados campesinos, entre otros.</w:t>
      </w:r>
    </w:p>
    <w:p w14:paraId="1CB06329" w14:textId="77777777" w:rsidR="000E5EDB" w:rsidRPr="00491B1F" w:rsidRDefault="000E5EDB" w:rsidP="000E5EDB">
      <w:pPr>
        <w:numPr>
          <w:ilvl w:val="0"/>
          <w:numId w:val="1"/>
        </w:numPr>
        <w:jc w:val="both"/>
      </w:pPr>
      <w:r w:rsidRPr="00491B1F">
        <w:t>Fomentar procesos de innovación, digitalización y comercio electrónico dirigidos a micronegocios, tiendas y panaderías.</w:t>
      </w:r>
    </w:p>
    <w:p w14:paraId="35D8D5F7" w14:textId="77777777" w:rsidR="000E5EDB" w:rsidRPr="00491B1F" w:rsidRDefault="000E5EDB" w:rsidP="000E5EDB">
      <w:pPr>
        <w:numPr>
          <w:ilvl w:val="0"/>
          <w:numId w:val="1"/>
        </w:numPr>
        <w:jc w:val="both"/>
      </w:pPr>
      <w:r w:rsidRPr="00491B1F">
        <w:t>Promover mecanismos de acceso al Sistema de Seguridad Social y esquemas de protección para la vejez.</w:t>
      </w:r>
    </w:p>
    <w:p w14:paraId="5A9535CD" w14:textId="77777777" w:rsidR="000E5EDB" w:rsidRDefault="000E5EDB" w:rsidP="000E5EDB">
      <w:pPr>
        <w:numPr>
          <w:ilvl w:val="0"/>
          <w:numId w:val="1"/>
        </w:numPr>
        <w:jc w:val="both"/>
      </w:pPr>
      <w:r w:rsidRPr="00491B1F">
        <w:t>Impulsar estrategias de inclusión financiera para micronegocios, tiendas y panaderías.</w:t>
      </w:r>
    </w:p>
    <w:p w14:paraId="293DE7D8" w14:textId="77777777" w:rsidR="004F736A" w:rsidRPr="00491B1F" w:rsidRDefault="004F736A" w:rsidP="000E5EDB">
      <w:pPr>
        <w:numPr>
          <w:ilvl w:val="0"/>
          <w:numId w:val="1"/>
        </w:numPr>
        <w:jc w:val="both"/>
      </w:pPr>
      <w:r>
        <w:t xml:space="preserve">Incorporar estrategias de seguridad y convivencia ciudadana que proteja a los micronegocios, tiendas y panaderías frente a fenómenos como la extorción, el hurto y otras violencias, garantizando entornos seguros que permitan su sostenibilidad y crecimiento </w:t>
      </w:r>
    </w:p>
    <w:p w14:paraId="46F4124D" w14:textId="77777777" w:rsidR="000E5EDB" w:rsidRPr="00491B1F" w:rsidRDefault="000E5EDB" w:rsidP="000E5EDB">
      <w:pPr>
        <w:ind w:left="720"/>
        <w:jc w:val="both"/>
      </w:pPr>
    </w:p>
    <w:p w14:paraId="1C6EDCBB" w14:textId="77777777" w:rsidR="000E5EDB" w:rsidRPr="00491B1F" w:rsidRDefault="000E5EDB" w:rsidP="000E5EDB">
      <w:pPr>
        <w:shd w:val="clear" w:color="auto" w:fill="FFFFFF"/>
        <w:jc w:val="both"/>
      </w:pPr>
      <w:r w:rsidRPr="00491B1F">
        <w:rPr>
          <w:b/>
        </w:rPr>
        <w:t>ARTÍCULO TERCERO</w:t>
      </w:r>
      <w:r w:rsidRPr="00491B1F">
        <w:t xml:space="preserve">. </w:t>
      </w:r>
      <w:r w:rsidRPr="00491B1F">
        <w:rPr>
          <w:b/>
        </w:rPr>
        <w:t>ENTIDADES RESPONSABLES.</w:t>
      </w:r>
      <w:r w:rsidRPr="00491B1F">
        <w:t xml:space="preserve"> Corresponde a la Administración Distrital, en cabeza de la Secretaría Distrital de Desarrollo Económico, Secretaría Distrital de Planeación, Secretaría de Educación del Distrito y las demás entidades del Distrito </w:t>
      </w:r>
      <w:r w:rsidRPr="00491B1F">
        <w:lastRenderedPageBreak/>
        <w:t>competentes, la formulación y socialización de la Política Pública Distrital de Micronegocios Barriales y Vecinales en Bogotá.</w:t>
      </w:r>
    </w:p>
    <w:p w14:paraId="6416B3B8" w14:textId="77777777" w:rsidR="000E5EDB" w:rsidRPr="00491B1F" w:rsidRDefault="000E5EDB" w:rsidP="000E5EDB">
      <w:pPr>
        <w:shd w:val="clear" w:color="auto" w:fill="FFFFFF"/>
        <w:jc w:val="both"/>
      </w:pPr>
    </w:p>
    <w:p w14:paraId="55F9861D" w14:textId="77777777" w:rsidR="000E5EDB" w:rsidRPr="00491B1F" w:rsidRDefault="000E5EDB" w:rsidP="000E5EDB">
      <w:pPr>
        <w:shd w:val="clear" w:color="auto" w:fill="FFFFFF"/>
        <w:jc w:val="both"/>
      </w:pPr>
      <w:r w:rsidRPr="00491B1F">
        <w:rPr>
          <w:b/>
        </w:rPr>
        <w:t xml:space="preserve">PARÁGRAFO. </w:t>
      </w:r>
      <w:r w:rsidRPr="00491B1F">
        <w:t xml:space="preserve"> La Secretaría Distrital de Desarrollo Económico realiza el seguimiento técnico a la ejecución e implementación de la política pública.</w:t>
      </w:r>
    </w:p>
    <w:p w14:paraId="609AF26E" w14:textId="77777777" w:rsidR="000E5EDB" w:rsidRPr="00491B1F" w:rsidRDefault="000E5EDB" w:rsidP="000E5EDB">
      <w:pPr>
        <w:shd w:val="clear" w:color="auto" w:fill="FFFFFF"/>
        <w:jc w:val="both"/>
      </w:pPr>
    </w:p>
    <w:p w14:paraId="33535561" w14:textId="77777777" w:rsidR="000E5EDB" w:rsidRPr="00491B1F" w:rsidRDefault="000E5EDB" w:rsidP="000E5EDB">
      <w:pPr>
        <w:shd w:val="clear" w:color="auto" w:fill="FFFFFF"/>
        <w:jc w:val="both"/>
      </w:pPr>
      <w:r w:rsidRPr="00491B1F">
        <w:rPr>
          <w:b/>
        </w:rPr>
        <w:t>ARTÍCULO CUARTO</w:t>
      </w:r>
      <w:r w:rsidRPr="00491B1F">
        <w:t xml:space="preserve">. </w:t>
      </w:r>
      <w:r w:rsidRPr="00491B1F">
        <w:rPr>
          <w:b/>
        </w:rPr>
        <w:t>SEGUIMIENTO Y EVALUACIÓN</w:t>
      </w:r>
      <w:r w:rsidRPr="00491B1F">
        <w:rPr>
          <w:b/>
          <w:bCs/>
        </w:rPr>
        <w:t xml:space="preserve">. </w:t>
      </w:r>
      <w:r w:rsidRPr="00491B1F">
        <w:t>La Administración Distrital, en coordinación con las entidades responsables, deberán publicar en la página Web de cada entidad un informe semestral sobre la implementación, ejecución, cumplimiento y evaluación de La Política Pública Distrital de Micronegocios Barriales y Vecinales en Bogotá.</w:t>
      </w:r>
    </w:p>
    <w:p w14:paraId="1EFF47E7" w14:textId="77777777" w:rsidR="000E5EDB" w:rsidRPr="00491B1F" w:rsidRDefault="000E5EDB" w:rsidP="000E5EDB">
      <w:pPr>
        <w:shd w:val="clear" w:color="auto" w:fill="FFFFFF"/>
        <w:jc w:val="both"/>
      </w:pPr>
    </w:p>
    <w:p w14:paraId="42761E58" w14:textId="77777777" w:rsidR="000E5EDB" w:rsidRPr="008C4A1A" w:rsidRDefault="000E5EDB" w:rsidP="000E5EDB">
      <w:pPr>
        <w:shd w:val="clear" w:color="auto" w:fill="FFFFFF"/>
        <w:jc w:val="both"/>
      </w:pPr>
      <w:r w:rsidRPr="00491B1F">
        <w:rPr>
          <w:b/>
        </w:rPr>
        <w:t xml:space="preserve">ARTÍCULO QUINTO.  PLAZO.  </w:t>
      </w:r>
      <w:r w:rsidRPr="00491B1F">
        <w:t xml:space="preserve"> La Administración Distrital contará con un plazo máximo de dieciocho (18) meses contados a partir de la entrada en vigencia del presente Acuerdo, para el diseño, adopción e implementación de la Política Pública Distrital de Micronegocios Barriales y Vecinales en Bogotá.</w:t>
      </w:r>
    </w:p>
    <w:p w14:paraId="4876DD00" w14:textId="77777777" w:rsidR="000E5EDB" w:rsidRDefault="000E5EDB" w:rsidP="000E5EDB">
      <w:pPr>
        <w:shd w:val="clear" w:color="auto" w:fill="FFFFFF"/>
        <w:jc w:val="both"/>
        <w:rPr>
          <w:b/>
        </w:rPr>
      </w:pPr>
    </w:p>
    <w:p w14:paraId="13092A56" w14:textId="77777777" w:rsidR="000E5EDB" w:rsidRPr="00491B1F" w:rsidRDefault="000E5EDB" w:rsidP="000E5EDB">
      <w:pPr>
        <w:shd w:val="clear" w:color="auto" w:fill="FFFFFF"/>
        <w:jc w:val="both"/>
      </w:pPr>
      <w:r w:rsidRPr="00491B1F">
        <w:rPr>
          <w:b/>
        </w:rPr>
        <w:t>ARTÍCULO SEXTO. VIGENCIA.</w:t>
      </w:r>
      <w:r w:rsidRPr="00491B1F">
        <w:t xml:space="preserve"> El presente Acuerdo rige a partir de la fecha de su publicación y deroga las disposiciones que le sean contrarias.</w:t>
      </w:r>
    </w:p>
    <w:p w14:paraId="61A9D6D8" w14:textId="77777777" w:rsidR="000E5EDB" w:rsidRPr="00491B1F" w:rsidRDefault="000E5EDB" w:rsidP="000E5EDB">
      <w:pPr>
        <w:shd w:val="clear" w:color="auto" w:fill="FFFFFF"/>
        <w:spacing w:line="240" w:lineRule="auto"/>
        <w:jc w:val="both"/>
      </w:pPr>
    </w:p>
    <w:p w14:paraId="4BA3FFC0" w14:textId="77777777" w:rsidR="000C2373" w:rsidRDefault="000C2373" w:rsidP="000E5EDB">
      <w:pPr>
        <w:shd w:val="clear" w:color="auto" w:fill="FFFFFF"/>
        <w:spacing w:line="240" w:lineRule="auto"/>
        <w:jc w:val="center"/>
        <w:rPr>
          <w:b/>
        </w:rPr>
      </w:pPr>
    </w:p>
    <w:p w14:paraId="6D973613" w14:textId="77777777" w:rsidR="000C2373" w:rsidRDefault="000C2373" w:rsidP="000E5EDB">
      <w:pPr>
        <w:shd w:val="clear" w:color="auto" w:fill="FFFFFF"/>
        <w:spacing w:line="240" w:lineRule="auto"/>
        <w:jc w:val="center"/>
        <w:rPr>
          <w:b/>
        </w:rPr>
      </w:pPr>
    </w:p>
    <w:p w14:paraId="5D026220" w14:textId="77777777" w:rsidR="000E5EDB" w:rsidRPr="00491B1F" w:rsidRDefault="000E5EDB" w:rsidP="000E5EDB">
      <w:pPr>
        <w:shd w:val="clear" w:color="auto" w:fill="FFFFFF"/>
        <w:spacing w:line="240" w:lineRule="auto"/>
        <w:jc w:val="center"/>
        <w:rPr>
          <w:b/>
        </w:rPr>
      </w:pPr>
      <w:r w:rsidRPr="00491B1F">
        <w:rPr>
          <w:b/>
        </w:rPr>
        <w:t>PUBLÍQUESE Y CÚMPLASE.</w:t>
      </w:r>
    </w:p>
    <w:p w14:paraId="3F7B3CC4" w14:textId="77777777" w:rsidR="000E5EDB" w:rsidRPr="00491B1F" w:rsidRDefault="000E5EDB" w:rsidP="000E5EDB">
      <w:pPr>
        <w:shd w:val="clear" w:color="auto" w:fill="FFFFFF"/>
        <w:spacing w:line="240" w:lineRule="auto"/>
        <w:jc w:val="center"/>
        <w:rPr>
          <w:b/>
        </w:rPr>
      </w:pPr>
    </w:p>
    <w:p w14:paraId="75D70E8E" w14:textId="77777777" w:rsidR="000E5EDB" w:rsidRPr="00491B1F" w:rsidRDefault="000E5EDB" w:rsidP="000E5EDB">
      <w:pPr>
        <w:shd w:val="clear" w:color="auto" w:fill="FFFFFF"/>
        <w:spacing w:line="240" w:lineRule="auto"/>
        <w:jc w:val="center"/>
      </w:pPr>
      <w:r w:rsidRPr="00491B1F">
        <w:t xml:space="preserve"> </w:t>
      </w:r>
    </w:p>
    <w:p w14:paraId="5656583E" w14:textId="77777777" w:rsidR="000E5EDB" w:rsidRDefault="008C4A1A">
      <w:r>
        <w:rPr>
          <w:noProof/>
          <w:lang w:val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D81B6F" wp14:editId="03A13597">
                <wp:simplePos x="0" y="0"/>
                <wp:positionH relativeFrom="column">
                  <wp:posOffset>6315710</wp:posOffset>
                </wp:positionH>
                <wp:positionV relativeFrom="paragraph">
                  <wp:posOffset>6118860</wp:posOffset>
                </wp:positionV>
                <wp:extent cx="45719" cy="45719"/>
                <wp:effectExtent l="19050" t="19050" r="31115" b="31115"/>
                <wp:wrapNone/>
                <wp:docPr id="1" name="So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19" cy="45719"/>
                        </a:xfrm>
                        <a:prstGeom prst="su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35D8602" id="Sol 1" o:spid="_x0000_s1026" type="#_x0000_t183" style="position:absolute;margin-left:497.3pt;margin-top:481.8pt;width:3.6pt;height:3.6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" fillcolor="#4472c4 [3204]" strokecolor="#1f3763 [1604]" strokeweight="1pt"/>
            </w:pict>
          </mc:Fallback>
        </mc:AlternateContent>
      </w:r>
    </w:p>
    <w:sectPr w:rsidR="000E5EDB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13357F" w14:textId="77777777" w:rsidR="00770580" w:rsidRDefault="00770580" w:rsidP="00741988">
      <w:pPr>
        <w:spacing w:line="240" w:lineRule="auto"/>
      </w:pPr>
      <w:r>
        <w:separator/>
      </w:r>
    </w:p>
  </w:endnote>
  <w:endnote w:type="continuationSeparator" w:id="0">
    <w:p w14:paraId="14088198" w14:textId="77777777" w:rsidR="00770580" w:rsidRDefault="00770580" w:rsidP="0074198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DF3952" w14:textId="77777777" w:rsidR="00741988" w:rsidRDefault="00741988" w:rsidP="0074198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  <w:sz w:val="18"/>
        <w:szCs w:val="18"/>
      </w:rPr>
    </w:pPr>
  </w:p>
  <w:p w14:paraId="66A6E224" w14:textId="77777777" w:rsidR="00741988" w:rsidRDefault="00741988" w:rsidP="0074198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color w:val="000000"/>
        <w:sz w:val="16"/>
        <w:szCs w:val="16"/>
      </w:rPr>
    </w:pPr>
  </w:p>
  <w:p w14:paraId="2B3E79BD" w14:textId="77777777" w:rsidR="00741988" w:rsidRDefault="00741988" w:rsidP="00741988">
    <w:pPr>
      <w:pStyle w:val="Piedepgina"/>
      <w:ind w:right="51"/>
      <w:rPr>
        <w:sz w:val="16"/>
        <w:szCs w:val="16"/>
      </w:rPr>
    </w:pPr>
    <w:r>
      <w:rPr>
        <w:noProof/>
        <w:sz w:val="16"/>
        <w:szCs w:val="16"/>
        <w:lang w:val="es-CO"/>
      </w:rPr>
      <w:drawing>
        <wp:anchor distT="0" distB="0" distL="114300" distR="114300" simplePos="0" relativeHeight="251661312" behindDoc="1" locked="0" layoutInCell="1" allowOverlap="1" wp14:anchorId="01F71FBF" wp14:editId="00898F59">
          <wp:simplePos x="0" y="0"/>
          <wp:positionH relativeFrom="column">
            <wp:posOffset>4285827</wp:posOffset>
          </wp:positionH>
          <wp:positionV relativeFrom="paragraph">
            <wp:posOffset>80010</wp:posOffset>
          </wp:positionV>
          <wp:extent cx="1209675" cy="730250"/>
          <wp:effectExtent l="0" t="0" r="0" b="635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MIPG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09675" cy="730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6D10867" w14:textId="77777777" w:rsidR="00741988" w:rsidRPr="00637271" w:rsidRDefault="00741988" w:rsidP="00741988">
    <w:pPr>
      <w:pStyle w:val="Piedepgina"/>
      <w:ind w:firstLine="568"/>
      <w:jc w:val="center"/>
      <w:rPr>
        <w:color w:val="4472C4" w:themeColor="accent1"/>
        <w:sz w:val="16"/>
        <w:szCs w:val="16"/>
      </w:rPr>
    </w:pPr>
    <w:r>
      <w:rPr>
        <w:noProof/>
        <w:lang w:val="es-CO"/>
      </w:rPr>
      <w:t xml:space="preserve"> </w:t>
    </w:r>
    <w:r>
      <w:rPr>
        <w:noProof/>
        <w:lang w:val="es-CO"/>
      </w:rPr>
      <w:drawing>
        <wp:anchor distT="0" distB="0" distL="114300" distR="114300" simplePos="0" relativeHeight="251659264" behindDoc="1" locked="0" layoutInCell="1" allowOverlap="1" wp14:anchorId="384CFC36" wp14:editId="7C747AE6">
          <wp:simplePos x="0" y="0"/>
          <wp:positionH relativeFrom="column">
            <wp:posOffset>-8890</wp:posOffset>
          </wp:positionH>
          <wp:positionV relativeFrom="paragraph">
            <wp:posOffset>6985</wp:posOffset>
          </wp:positionV>
          <wp:extent cx="1852930" cy="729615"/>
          <wp:effectExtent l="0" t="0" r="1270" b="0"/>
          <wp:wrapNone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iudad-plantillas.png"/>
                  <pic:cNvPicPr/>
                </pic:nvPicPr>
                <pic:blipFill>
                  <a:blip r:embed="rId2">
                    <a:grayscl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2930" cy="7296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C3C087E" w14:textId="28C56A86" w:rsidR="00741988" w:rsidRDefault="00741988" w:rsidP="00741988">
    <w:pPr>
      <w:jc w:val="center"/>
      <w:rPr>
        <w:sz w:val="16"/>
        <w:szCs w:val="16"/>
      </w:rPr>
    </w:pPr>
    <w:r w:rsidRPr="00637271">
      <w:rPr>
        <w:sz w:val="16"/>
        <w:szCs w:val="16"/>
      </w:rPr>
      <w:t xml:space="preserve">Página </w:t>
    </w:r>
    <w:r w:rsidRPr="00637271">
      <w:rPr>
        <w:sz w:val="16"/>
        <w:szCs w:val="16"/>
      </w:rPr>
      <w:fldChar w:fldCharType="begin"/>
    </w:r>
    <w:r w:rsidRPr="00637271">
      <w:rPr>
        <w:sz w:val="16"/>
        <w:szCs w:val="16"/>
      </w:rPr>
      <w:instrText>PAGE  \* Arabic  \* MERGEFORMAT</w:instrText>
    </w:r>
    <w:r w:rsidRPr="00637271">
      <w:rPr>
        <w:sz w:val="16"/>
        <w:szCs w:val="16"/>
      </w:rPr>
      <w:fldChar w:fldCharType="separate"/>
    </w:r>
    <w:r w:rsidR="001F5AC7">
      <w:rPr>
        <w:noProof/>
        <w:sz w:val="16"/>
        <w:szCs w:val="16"/>
      </w:rPr>
      <w:t>1</w:t>
    </w:r>
    <w:r w:rsidRPr="00637271">
      <w:rPr>
        <w:sz w:val="16"/>
        <w:szCs w:val="16"/>
      </w:rPr>
      <w:fldChar w:fldCharType="end"/>
    </w:r>
    <w:r w:rsidRPr="00637271">
      <w:rPr>
        <w:sz w:val="16"/>
        <w:szCs w:val="16"/>
      </w:rPr>
      <w:t xml:space="preserve"> de </w:t>
    </w:r>
    <w:r w:rsidRPr="00637271">
      <w:rPr>
        <w:sz w:val="16"/>
        <w:szCs w:val="16"/>
      </w:rPr>
      <w:fldChar w:fldCharType="begin"/>
    </w:r>
    <w:r w:rsidRPr="00637271">
      <w:rPr>
        <w:sz w:val="16"/>
        <w:szCs w:val="16"/>
      </w:rPr>
      <w:instrText>NUMPAGES  \* Arabic  \* MERGEFORMAT</w:instrText>
    </w:r>
    <w:r w:rsidRPr="00637271">
      <w:rPr>
        <w:sz w:val="16"/>
        <w:szCs w:val="16"/>
      </w:rPr>
      <w:fldChar w:fldCharType="separate"/>
    </w:r>
    <w:r w:rsidR="001F5AC7">
      <w:rPr>
        <w:noProof/>
        <w:sz w:val="16"/>
        <w:szCs w:val="16"/>
      </w:rPr>
      <w:t>3</w:t>
    </w:r>
    <w:r w:rsidRPr="00637271">
      <w:rPr>
        <w:sz w:val="16"/>
        <w:szCs w:val="16"/>
      </w:rPr>
      <w:fldChar w:fldCharType="end"/>
    </w:r>
  </w:p>
  <w:p w14:paraId="561EC900" w14:textId="77777777" w:rsidR="00741988" w:rsidRPr="00B823F0" w:rsidRDefault="00741988" w:rsidP="00741988">
    <w:pPr>
      <w:ind w:left="284" w:firstLine="284"/>
      <w:jc w:val="center"/>
      <w:rPr>
        <w:sz w:val="16"/>
        <w:szCs w:val="16"/>
      </w:rPr>
    </w:pPr>
    <w:r>
      <w:rPr>
        <w:noProof/>
        <w:lang w:val="es-C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B9BCE1B" wp14:editId="433EA1B9">
              <wp:simplePos x="0" y="0"/>
              <wp:positionH relativeFrom="column">
                <wp:posOffset>4457065</wp:posOffset>
              </wp:positionH>
              <wp:positionV relativeFrom="paragraph">
                <wp:posOffset>459105</wp:posOffset>
              </wp:positionV>
              <wp:extent cx="1144514" cy="199390"/>
              <wp:effectExtent l="0" t="0" r="0" b="0"/>
              <wp:wrapNone/>
              <wp:docPr id="9" name="Cuadro de texto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4514" cy="19939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5AE2FB0" w14:textId="77777777" w:rsidR="00741988" w:rsidRPr="004D507F" w:rsidRDefault="00741988" w:rsidP="00741988">
                          <w:pPr>
                            <w:rPr>
                              <w:szCs w:val="18"/>
                            </w:rPr>
                          </w:pPr>
                          <w:r w:rsidRPr="004D507F">
                            <w:rPr>
                              <w:sz w:val="15"/>
                              <w:szCs w:val="15"/>
                            </w:rPr>
                            <w:t>GDO-PT-00</w:t>
                          </w:r>
                          <w:r>
                            <w:rPr>
                              <w:sz w:val="15"/>
                              <w:szCs w:val="15"/>
                            </w:rPr>
                            <w:t>2</w:t>
                          </w:r>
                          <w:r w:rsidRPr="004D507F">
                            <w:rPr>
                              <w:sz w:val="15"/>
                              <w:szCs w:val="15"/>
                            </w:rPr>
                            <w:t xml:space="preserve"> / V.0</w:t>
                          </w:r>
                          <w:r>
                            <w:rPr>
                              <w:sz w:val="15"/>
                              <w:szCs w:val="15"/>
                            </w:rPr>
                            <w:t>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1B9BCE1B" id="_x0000_t202" coordsize="21600,21600" o:spt="202" path="m,l,21600r21600,l21600,xe">
              <v:stroke joinstyle="miter"/>
              <v:path gradientshapeok="t" o:connecttype="rect"/>
            </v:shapetype>
            <v:shape id="Cuadro de texto 9" o:spid="_x0000_s1026" type="#_x0000_t202" style="position:absolute;left:0;text-align:left;margin-left:350.95pt;margin-top:36.15pt;width:90.1pt;height:15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" filled="f" stroked="f" strokeweight=".5pt">
              <v:textbox>
                <w:txbxContent>
                  <w:p w14:paraId="25AE2FB0" w14:textId="77777777" w:rsidR="00741988" w:rsidRPr="004D507F" w:rsidRDefault="00741988" w:rsidP="00741988">
                    <w:pPr>
                      <w:rPr>
                        <w:szCs w:val="18"/>
                      </w:rPr>
                    </w:pPr>
                    <w:r w:rsidRPr="004D507F">
                      <w:rPr>
                        <w:sz w:val="15"/>
                        <w:szCs w:val="15"/>
                      </w:rPr>
                      <w:t>GDO-PT-00</w:t>
                    </w:r>
                    <w:r>
                      <w:rPr>
                        <w:sz w:val="15"/>
                        <w:szCs w:val="15"/>
                      </w:rPr>
                      <w:t>2</w:t>
                    </w:r>
                    <w:r w:rsidRPr="004D507F">
                      <w:rPr>
                        <w:sz w:val="15"/>
                        <w:szCs w:val="15"/>
                      </w:rPr>
                      <w:t xml:space="preserve"> / V.0</w:t>
                    </w:r>
                    <w:r>
                      <w:rPr>
                        <w:sz w:val="15"/>
                        <w:szCs w:val="15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</w:p>
  <w:p w14:paraId="7611EF52" w14:textId="77777777" w:rsidR="00741988" w:rsidRDefault="00741988" w:rsidP="0074198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  <w:sz w:val="16"/>
        <w:szCs w:val="16"/>
      </w:rPr>
    </w:pPr>
    <w:r>
      <w:rPr>
        <w:noProof/>
        <w:lang w:val="es-CO"/>
      </w:rPr>
      <w:drawing>
        <wp:inline distT="0" distB="0" distL="0" distR="0" wp14:anchorId="54CF0DB9" wp14:editId="264E520B">
          <wp:extent cx="73025" cy="73025"/>
          <wp:effectExtent l="0" t="0" r="3175" b="3175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025" cy="73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9171354" w14:textId="77777777" w:rsidR="00741988" w:rsidRDefault="0074198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512E26" w14:textId="77777777" w:rsidR="00770580" w:rsidRDefault="00770580" w:rsidP="00741988">
      <w:pPr>
        <w:spacing w:line="240" w:lineRule="auto"/>
      </w:pPr>
      <w:r>
        <w:separator/>
      </w:r>
    </w:p>
  </w:footnote>
  <w:footnote w:type="continuationSeparator" w:id="0">
    <w:p w14:paraId="2917E10F" w14:textId="77777777" w:rsidR="00770580" w:rsidRDefault="00770580" w:rsidP="0074198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26E21" w14:textId="77777777" w:rsidR="00741988" w:rsidRDefault="00741988" w:rsidP="00741988">
    <w:pPr>
      <w:pStyle w:val="Encabezado"/>
      <w:jc w:val="center"/>
    </w:pPr>
    <w:r>
      <w:rPr>
        <w:noProof/>
        <w:sz w:val="18"/>
        <w:szCs w:val="18"/>
        <w:lang w:val="es-CO"/>
      </w:rPr>
      <w:drawing>
        <wp:inline distT="0" distB="0" distL="0" distR="0" wp14:anchorId="32B9A656" wp14:editId="172F059D">
          <wp:extent cx="1080000" cy="1105920"/>
          <wp:effectExtent l="0" t="0" r="0" b="0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-Negr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80000" cy="1105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F35C1E"/>
    <w:multiLevelType w:val="multilevel"/>
    <w:tmpl w:val="F4A868D8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EDB"/>
    <w:rsid w:val="000C2373"/>
    <w:rsid w:val="000E5EDB"/>
    <w:rsid w:val="001F5AC7"/>
    <w:rsid w:val="00457D44"/>
    <w:rsid w:val="004D3CB6"/>
    <w:rsid w:val="004F736A"/>
    <w:rsid w:val="00741988"/>
    <w:rsid w:val="00770580"/>
    <w:rsid w:val="008C4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BB040"/>
  <w15:chartTrackingRefBased/>
  <w15:docId w15:val="{BFF3FC64-C41E-4A13-9D65-9B27A40AD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5EDB"/>
    <w:pPr>
      <w:spacing w:after="0" w:line="276" w:lineRule="auto"/>
    </w:pPr>
    <w:rPr>
      <w:rFonts w:ascii="Arial" w:eastAsia="Arial" w:hAnsi="Arial" w:cs="Arial"/>
      <w:lang w:val="es-419" w:eastAsia="es-CO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0E5EDB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0E5EDB"/>
    <w:rPr>
      <w:rFonts w:ascii="Arial" w:eastAsia="Arial" w:hAnsi="Arial" w:cs="Arial"/>
      <w:color w:val="434343"/>
      <w:sz w:val="28"/>
      <w:szCs w:val="28"/>
      <w:lang w:val="es-419" w:eastAsia="es-CO"/>
    </w:rPr>
  </w:style>
  <w:style w:type="paragraph" w:styleId="Encabezado">
    <w:name w:val="header"/>
    <w:basedOn w:val="Normal"/>
    <w:link w:val="EncabezadoCar"/>
    <w:uiPriority w:val="99"/>
    <w:unhideWhenUsed/>
    <w:rsid w:val="00741988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41988"/>
    <w:rPr>
      <w:rFonts w:ascii="Arial" w:eastAsia="Arial" w:hAnsi="Arial" w:cs="Arial"/>
      <w:lang w:val="es-419" w:eastAsia="es-CO"/>
    </w:rPr>
  </w:style>
  <w:style w:type="paragraph" w:styleId="Piedepgina">
    <w:name w:val="footer"/>
    <w:basedOn w:val="Normal"/>
    <w:link w:val="PiedepginaCar"/>
    <w:uiPriority w:val="99"/>
    <w:unhideWhenUsed/>
    <w:rsid w:val="00741988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41988"/>
    <w:rPr>
      <w:rFonts w:ascii="Arial" w:eastAsia="Arial" w:hAnsi="Arial" w:cs="Arial"/>
      <w:lang w:val="es-419"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760</Words>
  <Characters>4186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 YADIRA MONROY DELGADO</dc:creator>
  <cp:keywords/>
  <dc:description/>
  <cp:lastModifiedBy>MORRISON TARQUINO DAZA</cp:lastModifiedBy>
  <cp:revision>2</cp:revision>
  <cp:lastPrinted>2025-09-05T12:58:00Z</cp:lastPrinted>
  <dcterms:created xsi:type="dcterms:W3CDTF">2025-09-05T15:28:00Z</dcterms:created>
  <dcterms:modified xsi:type="dcterms:W3CDTF">2025-09-05T15:28:00Z</dcterms:modified>
</cp:coreProperties>
</file>